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3B96" w14:textId="1B7F2F24" w:rsidR="00031195" w:rsidRDefault="00031195" w:rsidP="00B27472">
      <w:pPr>
        <w:shd w:val="clear" w:color="auto" w:fill="FFFFFF"/>
        <w:spacing w:after="0" w:line="450" w:lineRule="atLeast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  <w14:ligatures w14:val="standardContextual"/>
        </w:rPr>
        <w:drawing>
          <wp:inline distT="0" distB="0" distL="0" distR="0" wp14:anchorId="79403478" wp14:editId="665DAA4A">
            <wp:extent cx="6652260" cy="2484120"/>
            <wp:effectExtent l="0" t="0" r="0" b="0"/>
            <wp:docPr id="12215493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49331" name="Obraz 12215493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BF87" w14:textId="77777777" w:rsidR="00031195" w:rsidRDefault="00031195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6677278C" w14:textId="5D55581A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27472">
        <w:rPr>
          <w:rFonts w:ascii="Arial" w:hAnsi="Arial" w:cs="Arial"/>
          <w:sz w:val="24"/>
          <w:szCs w:val="24"/>
          <w:lang w:eastAsia="pl-PL"/>
        </w:rPr>
        <w:t>Ustawa o bonie energetycznym oraz o zmianie niektórych ustaw w celu ograniczenia cen energii elektrycznej, gazu ziemnego i ciepła systemowego została ostatecznie uchwalona przez Sejm 23 maja 2024 r. także z uwzględnieniem poprawek Senatu. 24 maja br ustawę przekazano do podpisu Prezydentowi RP. W dniu 7 czerwca 2024 r. ustawę podpisał Prezydent RP, 12 czerwca 2024 r. została opublikowana w </w:t>
      </w:r>
      <w:hyperlink r:id="rId8" w:tgtFrame="_blank" w:history="1">
        <w:r w:rsidRPr="00B27472">
          <w:rPr>
            <w:rFonts w:ascii="Arial" w:hAnsi="Arial" w:cs="Arial"/>
            <w:sz w:val="24"/>
            <w:szCs w:val="24"/>
            <w:bdr w:val="none" w:sz="0" w:space="0" w:color="auto" w:frame="1"/>
            <w:lang w:eastAsia="pl-PL"/>
          </w:rPr>
          <w:t>Dzienniku Ustaw (poz. 859)</w:t>
        </w:r>
      </w:hyperlink>
      <w:r w:rsidRPr="00B27472">
        <w:rPr>
          <w:rFonts w:ascii="Arial" w:hAnsi="Arial" w:cs="Arial"/>
          <w:sz w:val="24"/>
          <w:szCs w:val="24"/>
          <w:lang w:eastAsia="pl-PL"/>
        </w:rPr>
        <w:t>, a 13 czerwca 2024 r. większość jej przepisów weszła już w życie.</w:t>
      </w:r>
    </w:p>
    <w:p w14:paraId="2C985B3F" w14:textId="77777777" w:rsidR="00B27472" w:rsidRPr="00B27472" w:rsidRDefault="00B27472" w:rsidP="00031195">
      <w:pPr>
        <w:shd w:val="clear" w:color="auto" w:fill="FFFFFF"/>
        <w:spacing w:after="0" w:line="240" w:lineRule="auto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27472">
        <w:rPr>
          <w:rFonts w:ascii="Arial" w:hAnsi="Arial" w:cs="Arial"/>
          <w:sz w:val="24"/>
          <w:szCs w:val="24"/>
          <w:lang w:eastAsia="pl-PL"/>
        </w:rPr>
        <w:t> </w:t>
      </w:r>
    </w:p>
    <w:p w14:paraId="60C5C3FE" w14:textId="77777777" w:rsidR="00031195" w:rsidRPr="00B27472" w:rsidRDefault="00031195" w:rsidP="00031195">
      <w:pPr>
        <w:shd w:val="clear" w:color="auto" w:fill="FFFFFF"/>
        <w:spacing w:after="0" w:line="240" w:lineRule="auto"/>
        <w:ind w:left="340" w:right="340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3E8E258" w14:textId="679589D1" w:rsidR="00B27472" w:rsidRPr="00B27472" w:rsidRDefault="00B27472" w:rsidP="00031195">
      <w:pPr>
        <w:shd w:val="clear" w:color="auto" w:fill="FFFFFF"/>
        <w:spacing w:after="0" w:line="240" w:lineRule="auto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sz w:val="24"/>
          <w:szCs w:val="24"/>
          <w:lang w:eastAsia="pl-PL"/>
        </w:rPr>
        <w:t>Wysokość i kryterium dochodowe. Dochód netto, czy brutto?</w:t>
      </w:r>
    </w:p>
    <w:p w14:paraId="183FEF80" w14:textId="77777777" w:rsidR="00B27472" w:rsidRPr="00031195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27472">
        <w:rPr>
          <w:rFonts w:ascii="Arial" w:hAnsi="Arial" w:cs="Arial"/>
          <w:sz w:val="24"/>
          <w:szCs w:val="24"/>
          <w:lang w:eastAsia="pl-PL"/>
        </w:rPr>
        <w:t>Bon energetyczny przysługiwać będzie za okres od 1 lipca 2024 r. do 31 grudnia 2024 r. i będzie świadczeniem pieniężnym dla gospodarstw domowych, których </w:t>
      </w:r>
      <w:r w:rsidRPr="00B2747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l-PL"/>
        </w:rPr>
        <w:t>przeciętne dochody w roku 2023 nie przekroczyły 2500 zł na osobę w gospodarstwie jednoosobowym albo 1700 zł na osobę w gospodarstwie wieloosobowym</w:t>
      </w:r>
      <w:r w:rsidRPr="00B27472">
        <w:rPr>
          <w:rFonts w:ascii="Arial" w:hAnsi="Arial" w:cs="Arial"/>
          <w:sz w:val="24"/>
          <w:szCs w:val="24"/>
          <w:lang w:eastAsia="pl-PL"/>
        </w:rPr>
        <w:t>. </w:t>
      </w:r>
    </w:p>
    <w:p w14:paraId="5488CB12" w14:textId="45FE9DC7" w:rsidR="00B27472" w:rsidRPr="00031195" w:rsidRDefault="00B27472" w:rsidP="00031195">
      <w:pPr>
        <w:shd w:val="clear" w:color="auto" w:fill="FFFFFF"/>
        <w:spacing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pl-PL"/>
        </w:rPr>
      </w:pPr>
      <w:r w:rsidRPr="00B27472">
        <w:rPr>
          <w:rFonts w:ascii="Arial" w:hAnsi="Arial" w:cs="Arial"/>
          <w:sz w:val="24"/>
          <w:szCs w:val="24"/>
          <w:lang w:eastAsia="pl-PL"/>
        </w:rPr>
        <w:t>Chodzi tu o </w:t>
      </w:r>
      <w:r w:rsidRPr="00B27472">
        <w:rPr>
          <w:rFonts w:ascii="Arial" w:hAnsi="Arial" w:cs="Arial"/>
          <w:sz w:val="24"/>
          <w:szCs w:val="24"/>
          <w:bdr w:val="none" w:sz="0" w:space="0" w:color="auto" w:frame="1"/>
          <w:lang w:eastAsia="pl-PL"/>
        </w:rPr>
        <w:t>wysokość przeciętnego miesięcznego dochodu w rozumieniu art. 3 pkt 1 ustawy z 28 listopada 2003 r. o świadczeniach rodzinnych (tekst jednolity: </w:t>
      </w:r>
      <w:hyperlink r:id="rId9" w:tgtFrame="_blank" w:history="1">
        <w:r w:rsidRPr="00B27472">
          <w:rPr>
            <w:rFonts w:ascii="Arial" w:hAnsi="Arial" w:cs="Arial"/>
            <w:sz w:val="24"/>
            <w:szCs w:val="24"/>
            <w:bdr w:val="none" w:sz="0" w:space="0" w:color="auto" w:frame="1"/>
            <w:lang w:eastAsia="pl-PL"/>
          </w:rPr>
          <w:t>Dz. U. z 2024 r. poz. 323</w:t>
        </w:r>
      </w:hyperlink>
      <w:r w:rsidRPr="00B27472">
        <w:rPr>
          <w:rFonts w:ascii="Arial" w:hAnsi="Arial" w:cs="Arial"/>
          <w:sz w:val="24"/>
          <w:szCs w:val="24"/>
          <w:bdr w:val="none" w:sz="0" w:space="0" w:color="auto" w:frame="1"/>
          <w:lang w:eastAsia="pl-PL"/>
        </w:rPr>
        <w:t xml:space="preserve">). </w:t>
      </w:r>
    </w:p>
    <w:p w14:paraId="6076D053" w14:textId="77777777" w:rsidR="00B27472" w:rsidRPr="00B27472" w:rsidRDefault="00B27472" w:rsidP="00031195">
      <w:pPr>
        <w:shd w:val="clear" w:color="auto" w:fill="FFFFFF"/>
        <w:spacing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51E5A978" w14:textId="44A31A0B" w:rsid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27472">
        <w:rPr>
          <w:rFonts w:ascii="Arial" w:hAnsi="Arial" w:cs="Arial"/>
          <w:sz w:val="24"/>
          <w:szCs w:val="24"/>
          <w:lang w:eastAsia="pl-PL"/>
        </w:rPr>
        <w:t>Projekt ustawy przewiduje zróżnicowanie stawki bonu energetycznego i dokonuje podziału na 4 grupy gospodarstw domowych:</w:t>
      </w:r>
    </w:p>
    <w:p w14:paraId="6FA41665" w14:textId="063E6095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sz w:val="24"/>
          <w:szCs w:val="24"/>
          <w:lang w:eastAsia="pl-PL"/>
        </w:rPr>
        <w:t>1) dla jednoosobowego gospodarstwa domowego – 300 zł;</w:t>
      </w:r>
    </w:p>
    <w:p w14:paraId="46A3439B" w14:textId="1C071B0F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sz w:val="24"/>
          <w:szCs w:val="24"/>
          <w:lang w:eastAsia="pl-PL"/>
        </w:rPr>
        <w:t>2) dla gospodarstwa domowego składającego się z 2 do 3 osób – 400 zł;</w:t>
      </w:r>
    </w:p>
    <w:p w14:paraId="5A832B4F" w14:textId="75214FAF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sz w:val="24"/>
          <w:szCs w:val="24"/>
          <w:lang w:eastAsia="pl-PL"/>
        </w:rPr>
        <w:t>3) dla gospodarstwa domowego składającego się z 4 do 5 osób – 500 zł;</w:t>
      </w:r>
    </w:p>
    <w:p w14:paraId="05EAF7FB" w14:textId="77777777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sz w:val="24"/>
          <w:szCs w:val="24"/>
          <w:lang w:eastAsia="pl-PL"/>
        </w:rPr>
        <w:t>4) dla gospodarstwa domowego składającego się z co najmniej 6 osób – 600 zł. </w:t>
      </w:r>
    </w:p>
    <w:p w14:paraId="4B37B602" w14:textId="77777777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B24C98F" w14:textId="77777777" w:rsidR="00031195" w:rsidRDefault="00031195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</w:p>
    <w:p w14:paraId="5B087319" w14:textId="402AF5CE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lastRenderedPageBreak/>
        <w:t>Dla osób korzystających ze źródła ogrzewania zasilanego energią elektryczną (np. pompa ciepła czy piec akumulacyjny), proponuje się zwiększone o 100% wsparcie</w:t>
      </w: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7F67A448" w14:textId="77777777" w:rsid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>W tym przypadku proponuje się następujące stawki bonu energetycznego:</w:t>
      </w:r>
    </w:p>
    <w:p w14:paraId="0156DA2B" w14:textId="77777777" w:rsidR="00031195" w:rsidRDefault="00031195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2E1BF9D" w14:textId="72ECBEFB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1) dla jednoosobowego gospodarstwa domowego – 600 zł;</w:t>
      </w:r>
    </w:p>
    <w:p w14:paraId="690C908A" w14:textId="77777777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2) dla gospodarstwa domowego składającego się z 2 do 3 osób – 800 zł;</w:t>
      </w:r>
    </w:p>
    <w:p w14:paraId="3FAD9BE3" w14:textId="77777777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3) dla gospodarstwa domowego składającego się z 4 do 5 osób – 1000 zł;</w:t>
      </w:r>
    </w:p>
    <w:p w14:paraId="1EE34E74" w14:textId="024228E3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4) dla gospodarstwa domowego składającego się z co najmniej 6 osób – 1200 zł. </w:t>
      </w:r>
    </w:p>
    <w:p w14:paraId="60344D91" w14:textId="77777777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145749C" w14:textId="24613E63" w:rsidR="00B27472" w:rsidRDefault="00B27472" w:rsidP="00031195">
      <w:pPr>
        <w:shd w:val="clear" w:color="auto" w:fill="FFFFFF"/>
        <w:spacing w:after="0" w:line="285" w:lineRule="atLeast"/>
        <w:ind w:left="340" w:right="340"/>
        <w:jc w:val="both"/>
        <w:textAlignment w:val="baseline"/>
        <w:rPr>
          <w:rFonts w:ascii="inherit" w:hAnsi="inherit" w:cs="Arial"/>
          <w:b/>
          <w:bCs/>
          <w:caps/>
          <w:color w:val="000000"/>
          <w:sz w:val="24"/>
          <w:szCs w:val="24"/>
          <w:lang w:eastAsia="pl-PL"/>
        </w:rPr>
      </w:pPr>
      <w:r w:rsidRPr="00B27472">
        <w:rPr>
          <w:rFonts w:ascii="inherit" w:hAnsi="inherit" w:cs="Arial"/>
          <w:b/>
          <w:bCs/>
          <w:caps/>
          <w:color w:val="000000"/>
          <w:sz w:val="24"/>
          <w:szCs w:val="24"/>
          <w:lang w:eastAsia="pl-PL"/>
        </w:rPr>
        <w:t>WAŻN</w:t>
      </w:r>
    </w:p>
    <w:p w14:paraId="1955DAE4" w14:textId="5ECC3C9F" w:rsidR="00031195" w:rsidRPr="00B27472" w:rsidRDefault="00031195" w:rsidP="00031195">
      <w:pPr>
        <w:shd w:val="clear" w:color="auto" w:fill="FFFFFF"/>
        <w:spacing w:after="0" w:line="285" w:lineRule="atLeast"/>
        <w:ind w:left="340" w:right="340"/>
        <w:jc w:val="both"/>
        <w:textAlignment w:val="baseline"/>
        <w:rPr>
          <w:rFonts w:ascii="inherit" w:hAnsi="inherit" w:cs="Arial"/>
          <w:b/>
          <w:bCs/>
          <w:caps/>
          <w:color w:val="000000"/>
          <w:sz w:val="24"/>
          <w:szCs w:val="24"/>
          <w:lang w:eastAsia="pl-PL"/>
        </w:rPr>
      </w:pPr>
    </w:p>
    <w:p w14:paraId="30974E8D" w14:textId="09A3BFCA" w:rsidR="00B27472" w:rsidRPr="00B27472" w:rsidRDefault="00031195" w:rsidP="00031195">
      <w:pPr>
        <w:shd w:val="clear" w:color="auto" w:fill="FFFFFF"/>
        <w:spacing w:after="0" w:line="240" w:lineRule="auto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C08A239" wp14:editId="1022DC11">
            <wp:simplePos x="0" y="0"/>
            <wp:positionH relativeFrom="page">
              <wp:posOffset>480060</wp:posOffset>
            </wp:positionH>
            <wp:positionV relativeFrom="paragraph">
              <wp:posOffset>446405</wp:posOffset>
            </wp:positionV>
            <wp:extent cx="6645910" cy="6333490"/>
            <wp:effectExtent l="0" t="0" r="2540" b="0"/>
            <wp:wrapTight wrapText="bothSides">
              <wp:wrapPolygon edited="0">
                <wp:start x="0" y="0"/>
                <wp:lineTo x="0" y="21505"/>
                <wp:lineTo x="21546" y="21505"/>
                <wp:lineTo x="21546" y="0"/>
                <wp:lineTo x="0" y="0"/>
              </wp:wrapPolygon>
            </wp:wrapTight>
            <wp:docPr id="13561524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52412" name="Obraz 13561524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3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72" w:rsidRPr="00B2747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Zasada "złotówka za złotówkę". Pieniądze z bonu energetycznego także dla tych co przekraczają kryterium dochodowe</w:t>
      </w:r>
    </w:p>
    <w:p w14:paraId="37AD54CF" w14:textId="28B3F33D" w:rsidR="00B27472" w:rsidRPr="00B27472" w:rsidRDefault="00B27472" w:rsidP="00031195">
      <w:pPr>
        <w:shd w:val="clear" w:color="auto" w:fill="FFFFFF"/>
        <w:spacing w:line="450" w:lineRule="atLeast"/>
        <w:ind w:left="340" w:right="34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Jednocześnie obowiązywać będzie tzw. zasada "złotówka za złotówkę", co oznacza, iż </w:t>
      </w:r>
      <w:r w:rsidRPr="00B2747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bon energetyczny będzie przyznawany nawet po przekroczeniu kryterium dochodowego, a kwota bonu będzie pomniejszana o kwotę tego przekroczenia</w:t>
      </w: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>. Minimalna kwota wypłacanych bonów energetycznych będzie wynosić 20 zł. Poniżej 20 zł kwota bonu energetycznego nie będzie wypłacana. </w:t>
      </w:r>
    </w:p>
    <w:p w14:paraId="283B89F3" w14:textId="7CF10948" w:rsidR="00B27472" w:rsidRPr="00B27472" w:rsidRDefault="00B27472" w:rsidP="00031195">
      <w:pPr>
        <w:spacing w:after="0" w:line="240" w:lineRule="auto"/>
        <w:ind w:left="340" w:right="340"/>
        <w:rPr>
          <w:rFonts w:ascii="Arial" w:hAnsi="Arial" w:cs="Arial"/>
          <w:sz w:val="24"/>
          <w:szCs w:val="24"/>
          <w:lang w:eastAsia="pl-PL"/>
        </w:rPr>
      </w:pPr>
    </w:p>
    <w:p w14:paraId="7A81F3E4" w14:textId="7B2F5370" w:rsidR="00B27472" w:rsidRPr="00B27472" w:rsidRDefault="00031195" w:rsidP="00031195">
      <w:pPr>
        <w:shd w:val="clear" w:color="auto" w:fill="FFFFFF"/>
        <w:spacing w:before="199" w:after="199" w:line="600" w:lineRule="atLeast"/>
        <w:ind w:right="340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    </w:t>
      </w:r>
      <w:r w:rsidR="00B27472" w:rsidRPr="00B2747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Bon energetyczny 2024 - wnioski</w:t>
      </w:r>
    </w:p>
    <w:p w14:paraId="66767C85" w14:textId="77777777" w:rsidR="00B27472" w:rsidRPr="00B27472" w:rsidRDefault="00B27472" w:rsidP="00031195">
      <w:pPr>
        <w:shd w:val="clear" w:color="auto" w:fill="FFFFFF"/>
        <w:spacing w:after="0" w:line="285" w:lineRule="atLeast"/>
        <w:ind w:left="340" w:right="340"/>
        <w:textAlignment w:val="baseline"/>
        <w:rPr>
          <w:rFonts w:ascii="Arial" w:hAnsi="Arial" w:cs="Arial"/>
          <w:b/>
          <w:bCs/>
          <w:caps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aps/>
          <w:color w:val="000000"/>
          <w:sz w:val="24"/>
          <w:szCs w:val="24"/>
          <w:lang w:eastAsia="pl-PL"/>
        </w:rPr>
        <w:t>WAŻNE</w:t>
      </w:r>
    </w:p>
    <w:p w14:paraId="6A93DC8C" w14:textId="448677A1" w:rsidR="00B27472" w:rsidRPr="00031195" w:rsidRDefault="00B27472" w:rsidP="00031195">
      <w:pPr>
        <w:shd w:val="clear" w:color="auto" w:fill="FFFFFF"/>
        <w:spacing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>W dniu 2 lipca 2024 r. Minister Klimatu i Środowiska opublikował </w:t>
      </w:r>
      <w:hyperlink r:id="rId11" w:tgtFrame="_blank" w:history="1">
        <w:r w:rsidRPr="00B27472">
          <w:rPr>
            <w:rFonts w:ascii="Arial" w:hAnsi="Arial" w:cs="Arial"/>
            <w:sz w:val="24"/>
            <w:szCs w:val="24"/>
            <w:bdr w:val="none" w:sz="0" w:space="0" w:color="auto" w:frame="1"/>
            <w:lang w:eastAsia="pl-PL"/>
          </w:rPr>
          <w:t>wzór wniosku o wypłatę bonu energetycznego</w:t>
        </w:r>
      </w:hyperlink>
      <w:r w:rsidR="00031195">
        <w:rPr>
          <w:rFonts w:ascii="Arial" w:hAnsi="Arial" w:cs="Arial"/>
          <w:sz w:val="24"/>
          <w:szCs w:val="24"/>
          <w:lang w:eastAsia="pl-PL"/>
        </w:rPr>
        <w:t>:</w:t>
      </w:r>
    </w:p>
    <w:p w14:paraId="39C56897" w14:textId="35301722" w:rsidR="00B27472" w:rsidRPr="00B27472" w:rsidRDefault="00B27472" w:rsidP="00031195">
      <w:pPr>
        <w:shd w:val="clear" w:color="auto" w:fill="FFFFFF"/>
        <w:spacing w:line="450" w:lineRule="atLeast"/>
        <w:ind w:left="340" w:right="340"/>
        <w:jc w:val="both"/>
        <w:textAlignment w:val="baseline"/>
        <w:rPr>
          <w:rFonts w:ascii="Arial" w:hAnsi="Arial" w:cs="Arial"/>
          <w:i/>
          <w:iCs/>
          <w:color w:val="4472C4" w:themeColor="accent1"/>
          <w:sz w:val="24"/>
          <w:szCs w:val="24"/>
          <w:lang w:eastAsia="pl-PL"/>
        </w:rPr>
      </w:pPr>
      <w:r w:rsidRPr="00031195">
        <w:rPr>
          <w:rFonts w:ascii="Arial" w:hAnsi="Arial" w:cs="Arial"/>
          <w:i/>
          <w:iCs/>
          <w:color w:val="4472C4" w:themeColor="accent1"/>
          <w:sz w:val="24"/>
          <w:szCs w:val="24"/>
          <w:lang w:eastAsia="pl-PL"/>
        </w:rPr>
        <w:t>https://bip.mos.gov.pl/energetyka/wzor-wniosku-o-wyplate-bonu-energetycznego/</w:t>
      </w:r>
    </w:p>
    <w:p w14:paraId="4F342AE3" w14:textId="77777777" w:rsidR="00B27472" w:rsidRPr="00031195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>Wnioski o wypłatę bonów energetycznych trzeba będzie składać do gmin (tj. do wójta, burmistrza lub prezydenta miasta).</w:t>
      </w:r>
    </w:p>
    <w:p w14:paraId="782DFC08" w14:textId="2A2FC13F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172AB718" w14:textId="77777777" w:rsidR="00B27472" w:rsidRPr="00B27472" w:rsidRDefault="00B27472" w:rsidP="00031195">
      <w:pPr>
        <w:shd w:val="clear" w:color="auto" w:fill="FFFFFF"/>
        <w:spacing w:after="0" w:line="285" w:lineRule="atLeast"/>
        <w:ind w:left="340" w:right="340"/>
        <w:textAlignment w:val="baseline"/>
        <w:rPr>
          <w:rFonts w:ascii="Arial" w:hAnsi="Arial" w:cs="Arial"/>
          <w:b/>
          <w:bCs/>
          <w:caps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aps/>
          <w:color w:val="000000"/>
          <w:sz w:val="24"/>
          <w:szCs w:val="24"/>
          <w:lang w:eastAsia="pl-PL"/>
        </w:rPr>
        <w:t>WAŻNE</w:t>
      </w:r>
    </w:p>
    <w:p w14:paraId="2A4CCA05" w14:textId="24A34E7B" w:rsidR="00B27472" w:rsidRPr="00031195" w:rsidRDefault="00B27472" w:rsidP="00031195">
      <w:pPr>
        <w:shd w:val="clear" w:color="auto" w:fill="FFFFFF"/>
        <w:spacing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>Jedna ze zmian, jaka znalazła się w projekcie, dotyczy przesunięcia terminu na składanie wniosków o wypłatę bonu energetycznego. Zgodnie z projektem, </w:t>
      </w:r>
      <w:r w:rsidRPr="00B2747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wnioski te będzie się </w:t>
      </w:r>
      <w:r w:rsidR="00667DC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można składać w Ośrodku Pomocy Społecznej w Gierałtowicach w terminie:</w:t>
      </w:r>
      <w:r w:rsidRPr="00B2747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0BE7675A" w14:textId="77777777" w:rsidR="00B27472" w:rsidRPr="00031195" w:rsidRDefault="00B27472" w:rsidP="00031195">
      <w:pPr>
        <w:shd w:val="clear" w:color="auto" w:fill="FFFFFF"/>
        <w:spacing w:line="450" w:lineRule="atLeast"/>
        <w:ind w:left="340" w:right="340"/>
        <w:jc w:val="center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eastAsia="pl-PL"/>
        </w:rPr>
        <w:t>od 1 sierpnia do 30 września 2024 r.</w:t>
      </w: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14:paraId="5CBED4AE" w14:textId="1BB50E04" w:rsidR="00B27472" w:rsidRPr="00B27472" w:rsidRDefault="00B27472" w:rsidP="00031195">
      <w:pPr>
        <w:shd w:val="clear" w:color="auto" w:fill="FFFFFF"/>
        <w:spacing w:line="450" w:lineRule="atLeast"/>
        <w:ind w:left="340" w:right="34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>Na rozpatrzenie prawidłowo złożonego wniosku przez wnioskodawcę gmina będzie miała 60 dni. </w:t>
      </w:r>
    </w:p>
    <w:p w14:paraId="1FF2038F" w14:textId="77777777" w:rsidR="00B27472" w:rsidRPr="00B27472" w:rsidRDefault="00B27472" w:rsidP="00031195">
      <w:pPr>
        <w:shd w:val="clear" w:color="auto" w:fill="FFFFFF"/>
        <w:spacing w:after="0" w:line="450" w:lineRule="atLeast"/>
        <w:ind w:left="340" w:right="34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B2747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Wypłata bonu energetycznego</w:t>
      </w:r>
      <w:r w:rsidRPr="00B27472">
        <w:rPr>
          <w:rFonts w:ascii="Arial" w:hAnsi="Arial" w:cs="Arial"/>
          <w:color w:val="000000"/>
          <w:sz w:val="24"/>
          <w:szCs w:val="24"/>
          <w:lang w:eastAsia="pl-PL"/>
        </w:rPr>
        <w:t> powinna być zrealizowana w bieżącym roku oraz na początku 2025 r. Niemniej w związku potencjalnymi przypadkami spornymi i związanymi z nimi ewentualnymi rozstrzygnięciami Samorządowych Kolegiów Odwoławczych oraz sądów administracyjnych, zdecydowano się na zabezpieczenie środków na ewentualne wypłaty również w kolejnych latach.</w:t>
      </w:r>
    </w:p>
    <w:p w14:paraId="5E1BEC5F" w14:textId="77777777" w:rsidR="001152D1" w:rsidRPr="00B27472" w:rsidRDefault="001152D1" w:rsidP="00031195">
      <w:pPr>
        <w:ind w:left="340" w:right="340"/>
        <w:rPr>
          <w:sz w:val="24"/>
          <w:szCs w:val="24"/>
        </w:rPr>
      </w:pPr>
    </w:p>
    <w:sectPr w:rsidR="001152D1" w:rsidRPr="00B27472" w:rsidSect="0003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2342" w14:textId="77777777" w:rsidR="00031195" w:rsidRDefault="00031195" w:rsidP="00031195">
      <w:pPr>
        <w:spacing w:after="0" w:line="240" w:lineRule="auto"/>
      </w:pPr>
      <w:r>
        <w:separator/>
      </w:r>
    </w:p>
  </w:endnote>
  <w:endnote w:type="continuationSeparator" w:id="0">
    <w:p w14:paraId="573F548C" w14:textId="77777777" w:rsidR="00031195" w:rsidRDefault="00031195" w:rsidP="0003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E1CC" w14:textId="77777777" w:rsidR="00031195" w:rsidRDefault="00031195" w:rsidP="00031195">
      <w:pPr>
        <w:spacing w:after="0" w:line="240" w:lineRule="auto"/>
      </w:pPr>
      <w:r>
        <w:separator/>
      </w:r>
    </w:p>
  </w:footnote>
  <w:footnote w:type="continuationSeparator" w:id="0">
    <w:p w14:paraId="0596E11B" w14:textId="77777777" w:rsidR="00031195" w:rsidRDefault="00031195" w:rsidP="0003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23C"/>
    <w:multiLevelType w:val="multilevel"/>
    <w:tmpl w:val="C91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72A16"/>
    <w:multiLevelType w:val="multilevel"/>
    <w:tmpl w:val="8C28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5513F5"/>
    <w:multiLevelType w:val="hybridMultilevel"/>
    <w:tmpl w:val="FFFFFFFF"/>
    <w:lvl w:ilvl="0" w:tplc="A8A0B404">
      <w:start w:val="1"/>
      <w:numFmt w:val="decimal"/>
      <w:lvlText w:val="%1)"/>
      <w:lvlJc w:val="left"/>
      <w:pPr>
        <w:ind w:left="792" w:hanging="432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203FF"/>
    <w:multiLevelType w:val="hybridMultilevel"/>
    <w:tmpl w:val="FFFFFFFF"/>
    <w:lvl w:ilvl="0" w:tplc="460EE3DE">
      <w:start w:val="1"/>
      <w:numFmt w:val="decimal"/>
      <w:lvlText w:val="%1)"/>
      <w:lvlJc w:val="left"/>
      <w:pPr>
        <w:ind w:left="1068" w:hanging="708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624C41"/>
    <w:multiLevelType w:val="hybridMultilevel"/>
    <w:tmpl w:val="19147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09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000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308336">
    <w:abstractNumId w:val="0"/>
  </w:num>
  <w:num w:numId="4" w16cid:durableId="1953316464">
    <w:abstractNumId w:val="1"/>
  </w:num>
  <w:num w:numId="5" w16cid:durableId="1170174807">
    <w:abstractNumId w:val="2"/>
  </w:num>
  <w:num w:numId="6" w16cid:durableId="1406490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72"/>
    <w:rsid w:val="00031195"/>
    <w:rsid w:val="001152D1"/>
    <w:rsid w:val="0026219F"/>
    <w:rsid w:val="002F22C0"/>
    <w:rsid w:val="00667600"/>
    <w:rsid w:val="00667DC9"/>
    <w:rsid w:val="009F4DAD"/>
    <w:rsid w:val="00B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50BB2"/>
  <w15:chartTrackingRefBased/>
  <w15:docId w15:val="{A935A035-B913-4667-9DDF-67DF278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472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472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4"/>
    <w:qFormat/>
    <w:rsid w:val="00B2747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472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472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3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95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95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7152">
          <w:marLeft w:val="0"/>
          <w:marRight w:val="0"/>
          <w:marTop w:val="0"/>
          <w:marBottom w:val="300"/>
          <w:divBdr>
            <w:top w:val="single" w:sz="12" w:space="11" w:color="D9D9DA"/>
            <w:left w:val="single" w:sz="12" w:space="11" w:color="D9D9DA"/>
            <w:bottom w:val="single" w:sz="12" w:space="11" w:color="D9D9DA"/>
            <w:right w:val="single" w:sz="12" w:space="11" w:color="D9D9DA"/>
          </w:divBdr>
          <w:divsChild>
            <w:div w:id="1361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1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1153">
          <w:marLeft w:val="0"/>
          <w:marRight w:val="0"/>
          <w:marTop w:val="0"/>
          <w:marBottom w:val="300"/>
          <w:divBdr>
            <w:top w:val="single" w:sz="12" w:space="11" w:color="D9D9DA"/>
            <w:left w:val="single" w:sz="12" w:space="11" w:color="D9D9DA"/>
            <w:bottom w:val="single" w:sz="12" w:space="11" w:color="D9D9DA"/>
            <w:right w:val="single" w:sz="12" w:space="11" w:color="D9D9DA"/>
          </w:divBdr>
          <w:divsChild>
            <w:div w:id="1211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7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0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130">
          <w:marLeft w:val="0"/>
          <w:marRight w:val="0"/>
          <w:marTop w:val="0"/>
          <w:marBottom w:val="300"/>
          <w:divBdr>
            <w:top w:val="single" w:sz="12" w:space="11" w:color="D9D9DA"/>
            <w:left w:val="single" w:sz="12" w:space="11" w:color="D9D9DA"/>
            <w:bottom w:val="single" w:sz="12" w:space="11" w:color="D9D9DA"/>
            <w:right w:val="single" w:sz="12" w:space="11" w:color="D9D9DA"/>
          </w:divBdr>
          <w:divsChild>
            <w:div w:id="8008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4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352">
          <w:marLeft w:val="0"/>
          <w:marRight w:val="0"/>
          <w:marTop w:val="0"/>
          <w:marBottom w:val="300"/>
          <w:divBdr>
            <w:top w:val="single" w:sz="12" w:space="11" w:color="D9D9DA"/>
            <w:left w:val="single" w:sz="12" w:space="11" w:color="D9D9DA"/>
            <w:bottom w:val="single" w:sz="12" w:space="11" w:color="D9D9DA"/>
            <w:right w:val="single" w:sz="12" w:space="11" w:color="D9D9DA"/>
          </w:divBdr>
          <w:divsChild>
            <w:div w:id="658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4/8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mos.gov.pl/fileadmin/user_upload/bip/Energetyka/Wzor_wniosku_bon_energetyczny_2024_r.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323&amp;SessionID=746A115558A4310C2C3FE967457420099574EC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Czylok</dc:creator>
  <cp:keywords/>
  <dc:description/>
  <cp:lastModifiedBy>Katarzyna Czylok</cp:lastModifiedBy>
  <cp:revision>2</cp:revision>
  <dcterms:created xsi:type="dcterms:W3CDTF">2024-07-04T06:50:00Z</dcterms:created>
  <dcterms:modified xsi:type="dcterms:W3CDTF">2024-07-04T07:13:00Z</dcterms:modified>
</cp:coreProperties>
</file>