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BC727" w14:textId="1E93A50D" w:rsidR="00143B57" w:rsidRPr="001806F1" w:rsidRDefault="001806F1" w:rsidP="00F67E25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r w:rsidRPr="007511F3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511F3" w:rsidRPr="007511F3">
        <w:rPr>
          <w:rFonts w:asciiTheme="minorHAnsi" w:hAnsiTheme="minorHAnsi" w:cstheme="minorHAnsi"/>
          <w:b/>
          <w:sz w:val="20"/>
          <w:szCs w:val="20"/>
        </w:rPr>
        <w:t>4</w:t>
      </w:r>
      <w:r w:rsidR="007511F3">
        <w:rPr>
          <w:rFonts w:asciiTheme="minorHAnsi" w:hAnsiTheme="minorHAnsi" w:cstheme="minorHAnsi"/>
          <w:sz w:val="20"/>
          <w:szCs w:val="20"/>
        </w:rPr>
        <w:t xml:space="preserve"> </w:t>
      </w:r>
      <w:r w:rsidRPr="00F6771C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7511F3">
        <w:rPr>
          <w:rStyle w:val="Wyrnienie"/>
          <w:rFonts w:asciiTheme="minorHAnsi" w:hAnsiTheme="minorHAnsi" w:cstheme="minorHAnsi"/>
          <w:i w:val="0"/>
          <w:sz w:val="22"/>
          <w:szCs w:val="22"/>
        </w:rPr>
        <w:t>zgodny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z </w:t>
      </w:r>
      <w:r w:rsidR="007511F3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wzorem 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z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ałącznik</w:t>
      </w:r>
      <w:r w:rsidR="007511F3">
        <w:rPr>
          <w:rStyle w:val="Wyrnienie"/>
          <w:rFonts w:asciiTheme="minorHAnsi" w:hAnsiTheme="minorHAnsi" w:cstheme="minorHAnsi"/>
          <w:i w:val="0"/>
          <w:sz w:val="22"/>
          <w:szCs w:val="22"/>
        </w:rPr>
        <w:t>a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„Asystent osobisty osoby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1F3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806F1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41102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42991"/>
    <w:rsid w:val="00660481"/>
    <w:rsid w:val="006D17ED"/>
    <w:rsid w:val="006F394B"/>
    <w:rsid w:val="007117A4"/>
    <w:rsid w:val="00720945"/>
    <w:rsid w:val="00737DB2"/>
    <w:rsid w:val="007511F3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67E25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DCD3-E4B3-47B8-A584-5D0146A9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Magdalena Hajduk</cp:lastModifiedBy>
  <cp:revision>4</cp:revision>
  <cp:lastPrinted>2021-09-30T08:18:00Z</cp:lastPrinted>
  <dcterms:created xsi:type="dcterms:W3CDTF">2024-10-23T06:06:00Z</dcterms:created>
  <dcterms:modified xsi:type="dcterms:W3CDTF">2024-10-23T07:48:00Z</dcterms:modified>
</cp:coreProperties>
</file>